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L’OROLOGIO DELLA VITA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Vendo l’orologio della vita,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formidabile, felice invenzione;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suo tic tac così perfetto che ascolto: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i w:val="1"/>
          <w:rtl w:val="0"/>
        </w:rPr>
        <w:t xml:space="preserve">uh! batte qualsiasi cuore.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No, dai! la conosco già questa musica,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orologio bugiardo, senz’anima!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Ballo sui tuoi passi Gesù,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caro amico: attento all’ora di Dio.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Caro amico: attento all’ora di Dio.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L’orologio della vita ti insegna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godere, sfruttare la libertà;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della tua vita tu solo sei il padrone: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degli altri, nessuna pietà!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L’orologio della vita ti offre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piaceri, donne, liquore;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sei furbo l’orologio ti arricchisce,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coronato di rose e fiori.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L’orologio della vita ti invita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alla moda, alla forza, a vincere;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prendersi gioco della povera vecchietta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orgoglio di cui vantarsi con gli amici.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Oh Gesù io preferisco la tua musica,</w:t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tuo orologio, il suo tic tac, questo cuore.</w:t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Balla con me Gesù,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caro amico: verso il miracolo di Dio!</w:t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Caro amico: verso il miracolo di Dio!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V5f1v+N0b+bcYyIhSZudARDjsA==">CgMxLjA4AHIhMXJybkczY2dCR1dXcmZoZnJNUHBLSXUxLU1Eb1luQ2li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